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C36D39" w:rsidRDefault="007572FC" w:rsidP="007572FC">
      <w:pPr>
        <w:pStyle w:val="Docketnumber"/>
      </w:pPr>
      <w:r w:rsidRPr="00C36D39">
        <w:t xml:space="preserve">PUC DOCKET NO. </w:t>
      </w:r>
      <w:r w:rsidR="00303B95" w:rsidRPr="00C36D39">
        <w:t>479</w:t>
      </w:r>
      <w:r w:rsidR="00C36D39" w:rsidRPr="00C36D39">
        <w:t>98</w:t>
      </w:r>
      <w:r w:rsidR="00303B95" w:rsidRPr="00C36D39">
        <w:br/>
        <w:t>SOAH DOCKET NO. 473-18-2</w:t>
      </w:r>
      <w:r w:rsidR="00C36D39" w:rsidRPr="00C36D39">
        <w:t>879</w:t>
      </w:r>
      <w:r w:rsidR="00303B95" w:rsidRPr="00C36D39">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C36D39" w:rsidRPr="00C36D39" w:rsidTr="009C1919">
        <w:tc>
          <w:tcPr>
            <w:tcW w:w="4608" w:type="dxa"/>
          </w:tcPr>
          <w:p w:rsidR="007572FC" w:rsidRPr="00C36D39" w:rsidRDefault="00303B95" w:rsidP="00C36D39">
            <w:pPr>
              <w:pStyle w:val="Docketstyle"/>
            </w:pPr>
            <w:r w:rsidRPr="00C36D39">
              <w:t xml:space="preserve">RATEPAYERS' APPEAL OF THE DECISION BY </w:t>
            </w:r>
            <w:r w:rsidR="00C36D39" w:rsidRPr="00C36D39">
              <w:t>GALVESTON</w:t>
            </w:r>
            <w:r w:rsidRPr="00C36D39">
              <w:t xml:space="preserve"> COUNTY </w:t>
            </w:r>
            <w:r w:rsidR="00C36D39" w:rsidRPr="00C36D39">
              <w:t>MUNICIPAL UTILITY</w:t>
            </w:r>
            <w:r w:rsidRPr="00C36D39">
              <w:t xml:space="preserve"> DISTRICT NO.</w:t>
            </w:r>
            <w:r w:rsidR="00C36D39" w:rsidRPr="00C36D39">
              <w:t> </w:t>
            </w:r>
            <w:r w:rsidRPr="00C36D39">
              <w:t>1</w:t>
            </w:r>
            <w:r w:rsidR="00C36D39" w:rsidRPr="00C36D39">
              <w:t>2</w:t>
            </w:r>
            <w:r w:rsidRPr="00C36D39">
              <w:t xml:space="preserve"> TO CHANGE RATES</w:t>
            </w:r>
          </w:p>
        </w:tc>
        <w:tc>
          <w:tcPr>
            <w:tcW w:w="360" w:type="dxa"/>
          </w:tcPr>
          <w:p w:rsidR="007572FC" w:rsidRPr="00C36D39" w:rsidRDefault="001E360C" w:rsidP="001E360C">
            <w:pPr>
              <w:pStyle w:val="Docketstyle"/>
            </w:pPr>
            <w:r w:rsidRPr="00C36D39">
              <w:t>§</w:t>
            </w:r>
          </w:p>
          <w:p w:rsidR="001E360C" w:rsidRPr="00C36D39" w:rsidRDefault="001E360C" w:rsidP="001E360C">
            <w:pPr>
              <w:pStyle w:val="Docketstyle"/>
            </w:pPr>
            <w:r w:rsidRPr="00C36D39">
              <w:t>§</w:t>
            </w:r>
          </w:p>
          <w:p w:rsidR="001E360C" w:rsidRPr="00C36D39" w:rsidRDefault="001E360C" w:rsidP="001E360C">
            <w:pPr>
              <w:pStyle w:val="Docketstyle"/>
            </w:pPr>
            <w:r w:rsidRPr="00C36D39">
              <w:t>§</w:t>
            </w:r>
          </w:p>
          <w:p w:rsidR="00303B95" w:rsidRPr="00C36D39" w:rsidRDefault="00303B95" w:rsidP="001E360C">
            <w:pPr>
              <w:pStyle w:val="Docketstyle"/>
            </w:pPr>
            <w:r w:rsidRPr="00C36D39">
              <w:t>§</w:t>
            </w:r>
          </w:p>
        </w:tc>
        <w:tc>
          <w:tcPr>
            <w:tcW w:w="4392" w:type="dxa"/>
          </w:tcPr>
          <w:p w:rsidR="007572FC" w:rsidRPr="00C36D39" w:rsidRDefault="001E360C" w:rsidP="001E360C">
            <w:pPr>
              <w:pStyle w:val="DocketstylePUC"/>
            </w:pPr>
            <w:r w:rsidRPr="00C36D39">
              <w:t>PUBLIC UTILITY COMMISSION</w:t>
            </w:r>
          </w:p>
          <w:p w:rsidR="001E360C" w:rsidRPr="00C36D39" w:rsidRDefault="001E360C" w:rsidP="001E360C">
            <w:pPr>
              <w:pStyle w:val="DocketstylePUC"/>
            </w:pPr>
          </w:p>
          <w:p w:rsidR="001E360C" w:rsidRPr="00C36D39" w:rsidRDefault="001E360C" w:rsidP="001E360C">
            <w:pPr>
              <w:pStyle w:val="DocketstylePUC"/>
            </w:pPr>
            <w:r w:rsidRPr="00C36D39">
              <w:t>OF TEXAS</w:t>
            </w:r>
          </w:p>
        </w:tc>
      </w:tr>
    </w:tbl>
    <w:p w:rsidR="007572FC" w:rsidRPr="00C36D39" w:rsidRDefault="00C36D39" w:rsidP="00C54659">
      <w:pPr>
        <w:pStyle w:val="Titleoforder"/>
      </w:pPr>
      <w:r w:rsidRPr="00C36D39">
        <w:t xml:space="preserve">DRAFT </w:t>
      </w:r>
      <w:r w:rsidR="0046644C" w:rsidRPr="00C36D39">
        <w:t>PRELIMINARY ORDER</w:t>
      </w:r>
    </w:p>
    <w:p w:rsidR="00266F9F" w:rsidRPr="005D065D" w:rsidRDefault="00431016" w:rsidP="00266F9F">
      <w:pPr>
        <w:pStyle w:val="BodyText"/>
      </w:pPr>
      <w:r w:rsidRPr="005D065D">
        <w:t xml:space="preserve">On </w:t>
      </w:r>
      <w:r w:rsidR="00E17FB0" w:rsidRPr="005D065D">
        <w:t>January 30, 2018</w:t>
      </w:r>
      <w:r w:rsidRPr="005D065D">
        <w:t xml:space="preserve">, </w:t>
      </w:r>
      <w:r w:rsidR="00EA58A0" w:rsidRPr="005D065D">
        <w:t xml:space="preserve">ratepayers of </w:t>
      </w:r>
      <w:r w:rsidR="00E17FB0" w:rsidRPr="005D065D">
        <w:t>the Galveston</w:t>
      </w:r>
      <w:r w:rsidR="00EA58A0" w:rsidRPr="005D065D">
        <w:t xml:space="preserve"> County </w:t>
      </w:r>
      <w:r w:rsidR="00E17FB0" w:rsidRPr="005D065D">
        <w:t>Municipal Utility</w:t>
      </w:r>
      <w:r w:rsidR="00EA58A0" w:rsidRPr="005D065D">
        <w:t xml:space="preserve"> District No.</w:t>
      </w:r>
      <w:r w:rsidR="006F0081">
        <w:t xml:space="preserve"> 12 </w:t>
      </w:r>
      <w:r w:rsidR="006F2036" w:rsidRPr="005D065D">
        <w:t>filed a</w:t>
      </w:r>
      <w:r w:rsidR="00EA58A0" w:rsidRPr="005D065D">
        <w:t xml:space="preserve"> petition</w:t>
      </w:r>
      <w:r w:rsidR="00266F9F" w:rsidRPr="005D065D">
        <w:t xml:space="preserve"> to </w:t>
      </w:r>
      <w:r w:rsidR="00A5163E" w:rsidRPr="005D065D">
        <w:t xml:space="preserve">appeal </w:t>
      </w:r>
      <w:r w:rsidR="00E17FB0" w:rsidRPr="005D065D">
        <w:t xml:space="preserve">its decision to </w:t>
      </w:r>
      <w:r w:rsidR="00AF292D">
        <w:t>increase</w:t>
      </w:r>
      <w:r w:rsidR="00A5163E" w:rsidRPr="005D065D">
        <w:t xml:space="preserve"> </w:t>
      </w:r>
      <w:r w:rsidR="005D065D" w:rsidRPr="005D065D">
        <w:t xml:space="preserve">its </w:t>
      </w:r>
      <w:r w:rsidR="00A5163E" w:rsidRPr="005D065D">
        <w:t xml:space="preserve">retail </w:t>
      </w:r>
      <w:r w:rsidR="005D065D" w:rsidRPr="005D065D">
        <w:t xml:space="preserve">water and </w:t>
      </w:r>
      <w:r w:rsidR="00681E12" w:rsidRPr="005D065D">
        <w:t xml:space="preserve">sewer </w:t>
      </w:r>
      <w:r w:rsidR="005D065D" w:rsidRPr="005D065D">
        <w:t>rates,</w:t>
      </w:r>
      <w:r w:rsidR="00941875" w:rsidRPr="005D065D">
        <w:t xml:space="preserve"> effective </w:t>
      </w:r>
      <w:r w:rsidR="005D065D" w:rsidRPr="005D065D">
        <w:t>starting with the December 2017 invoice</w:t>
      </w:r>
      <w:r w:rsidR="006541C5" w:rsidRPr="005D065D">
        <w:t>.</w:t>
      </w:r>
      <w:r w:rsidR="00266F9F" w:rsidRPr="005D065D">
        <w:t xml:space="preserve"> </w:t>
      </w:r>
      <w:r w:rsidR="006541C5" w:rsidRPr="005D065D">
        <w:t xml:space="preserve"> </w:t>
      </w:r>
      <w:r w:rsidR="005D065D" w:rsidRPr="005D065D">
        <w:t>The Commission has jurisdiction over this appeal</w:t>
      </w:r>
      <w:r w:rsidR="00047700" w:rsidRPr="005D065D">
        <w:t xml:space="preserve"> </w:t>
      </w:r>
      <w:r w:rsidR="00941875" w:rsidRPr="005D065D">
        <w:t>under</w:t>
      </w:r>
      <w:r w:rsidR="00047700" w:rsidRPr="005D065D">
        <w:t xml:space="preserve"> section 13.043(b</w:t>
      </w:r>
      <w:proofErr w:type="gramStart"/>
      <w:r w:rsidR="00047700" w:rsidRPr="005D065D">
        <w:t>)</w:t>
      </w:r>
      <w:r w:rsidR="00941875" w:rsidRPr="005D065D">
        <w:t>(</w:t>
      </w:r>
      <w:proofErr w:type="gramEnd"/>
      <w:r w:rsidR="00941875" w:rsidRPr="005D065D">
        <w:t>4)</w:t>
      </w:r>
      <w:r w:rsidR="00CA5B7D" w:rsidRPr="005D065D">
        <w:t xml:space="preserve"> of the Texas Water Code (TWC).  </w:t>
      </w:r>
      <w:r w:rsidR="006F2036" w:rsidRPr="005D065D">
        <w:t>This preliminary order identifies th</w:t>
      </w:r>
      <w:r w:rsidR="00F9348F" w:rsidRPr="005D065D">
        <w:t>e issues that must be addressed</w:t>
      </w:r>
      <w:r w:rsidR="00D969F5" w:rsidRPr="005D065D">
        <w:t xml:space="preserve"> in this matter</w:t>
      </w:r>
      <w:r w:rsidR="006F2036" w:rsidRPr="005D065D">
        <w:t>.</w:t>
      </w:r>
    </w:p>
    <w:p w:rsidR="00EC3682" w:rsidRPr="006B387F" w:rsidRDefault="006F0081" w:rsidP="00266F9F">
      <w:pPr>
        <w:pStyle w:val="BodyText"/>
      </w:pPr>
      <w:r>
        <w:t>The district</w:t>
      </w:r>
      <w:r w:rsidR="006B387F">
        <w:t xml:space="preserve"> provides service to two subdivisions: the Omega Bay subdivision located in the </w:t>
      </w:r>
      <w:r w:rsidR="00C51A22">
        <w:t>c</w:t>
      </w:r>
      <w:r w:rsidR="006B387F">
        <w:t xml:space="preserve">ity of La Marque and the Bayou Vista subdivision in the </w:t>
      </w:r>
      <w:r w:rsidR="00C51A22">
        <w:t>c</w:t>
      </w:r>
      <w:r w:rsidR="006B387F">
        <w:t>ity of Hitchcock.</w:t>
      </w:r>
      <w:r w:rsidR="006B387F" w:rsidRPr="006B387F">
        <w:rPr>
          <w:rStyle w:val="FootnoteReference"/>
        </w:rPr>
        <w:footnoteReference w:id="1"/>
      </w:r>
      <w:r w:rsidR="006B387F">
        <w:t xml:space="preserve">  </w:t>
      </w:r>
      <w:r w:rsidR="0065795D" w:rsidRPr="006B387F">
        <w:t>The</w:t>
      </w:r>
      <w:r w:rsidR="000161EC" w:rsidRPr="006B387F">
        <w:t xml:space="preserve"> ratepayers assert that </w:t>
      </w:r>
      <w:r>
        <w:t>the district</w:t>
      </w:r>
      <w:r w:rsidR="005D065D" w:rsidRPr="006B387F">
        <w:t xml:space="preserve"> has approved a</w:t>
      </w:r>
      <w:r w:rsidR="00C51A22">
        <w:t>n</w:t>
      </w:r>
      <w:r w:rsidR="005D065D" w:rsidRPr="006B387F">
        <w:t xml:space="preserve"> increase of $30</w:t>
      </w:r>
      <w:r w:rsidR="00AF292D" w:rsidRPr="006B387F">
        <w:t>.00</w:t>
      </w:r>
      <w:r w:rsidR="005D065D" w:rsidRPr="006B387F">
        <w:t xml:space="preserve"> per month</w:t>
      </w:r>
      <w:r w:rsidR="00C51A22">
        <w:t xml:space="preserve"> per customer</w:t>
      </w:r>
      <w:r w:rsidR="00AF292D" w:rsidRPr="006B387F">
        <w:t>.</w:t>
      </w:r>
      <w:r w:rsidR="006B387F">
        <w:rPr>
          <w:rStyle w:val="FootnoteReference"/>
        </w:rPr>
        <w:footnoteReference w:id="2"/>
      </w:r>
      <w:r w:rsidR="00193C0B" w:rsidRPr="006B387F">
        <w:t xml:space="preserve">  </w:t>
      </w:r>
      <w:r w:rsidR="00AF292D" w:rsidRPr="006B387F">
        <w:t xml:space="preserve">The ratepayers assert that this </w:t>
      </w:r>
      <w:r w:rsidR="00392A1D">
        <w:t>rate change</w:t>
      </w:r>
      <w:r w:rsidR="00AF292D" w:rsidRPr="006B387F">
        <w:t xml:space="preserve"> is an increase of 70% for </w:t>
      </w:r>
      <w:r w:rsidR="00266AAA">
        <w:t xml:space="preserve">most </w:t>
      </w:r>
      <w:bookmarkStart w:id="0" w:name="_GoBack"/>
      <w:bookmarkEnd w:id="0"/>
      <w:r w:rsidR="00AF292D" w:rsidRPr="006B387F">
        <w:t xml:space="preserve">ratepayers, depending on </w:t>
      </w:r>
      <w:r w:rsidR="00392A1D">
        <w:t xml:space="preserve">the </w:t>
      </w:r>
      <w:r w:rsidR="00AF292D" w:rsidRPr="006B387F">
        <w:t>volume of their water and wastewater usage</w:t>
      </w:r>
      <w:r w:rsidR="003578B8" w:rsidRPr="006B387F">
        <w:t>.</w:t>
      </w:r>
      <w:r w:rsidR="000D4C4E" w:rsidRPr="006B387F">
        <w:rPr>
          <w:rStyle w:val="FootnoteReference"/>
        </w:rPr>
        <w:footnoteReference w:id="3"/>
      </w:r>
      <w:r w:rsidR="003578B8" w:rsidRPr="006B387F">
        <w:t xml:space="preserve">  </w:t>
      </w:r>
    </w:p>
    <w:p w:rsidR="00F24715" w:rsidRPr="004B3329" w:rsidRDefault="00A1406A" w:rsidP="00266F9F">
      <w:pPr>
        <w:pStyle w:val="BodyText"/>
      </w:pPr>
      <w:r w:rsidRPr="004B3329">
        <w:t xml:space="preserve">On </w:t>
      </w:r>
      <w:r w:rsidR="0049002F" w:rsidRPr="004B3329">
        <w:t xml:space="preserve">March 5, 2018, in Order No. 2, </w:t>
      </w:r>
      <w:r w:rsidR="000532C5" w:rsidRPr="004B3329">
        <w:t xml:space="preserve">the petition </w:t>
      </w:r>
      <w:r w:rsidR="0049002F" w:rsidRPr="004B3329">
        <w:t>was</w:t>
      </w:r>
      <w:r w:rsidR="000532C5" w:rsidRPr="004B3329">
        <w:t xml:space="preserve"> </w:t>
      </w:r>
      <w:r w:rsidR="00A044D7" w:rsidRPr="004B3329">
        <w:t>d</w:t>
      </w:r>
      <w:r w:rsidR="0049002F" w:rsidRPr="004B3329">
        <w:t>eemed</w:t>
      </w:r>
      <w:r w:rsidR="00A044D7" w:rsidRPr="004B3329">
        <w:t xml:space="preserve"> administratively complete</w:t>
      </w:r>
      <w:r w:rsidR="000F28CA" w:rsidRPr="004B3329">
        <w:t>.</w:t>
      </w:r>
      <w:r w:rsidR="00A044D7" w:rsidRPr="004B3329">
        <w:t xml:space="preserve"> </w:t>
      </w:r>
      <w:r w:rsidR="000F28CA" w:rsidRPr="004B3329">
        <w:t xml:space="preserve"> O</w:t>
      </w:r>
      <w:r w:rsidR="00A044D7" w:rsidRPr="004B3329">
        <w:t xml:space="preserve">n </w:t>
      </w:r>
      <w:r w:rsidR="0049002F" w:rsidRPr="004B3329">
        <w:t>March </w:t>
      </w:r>
      <w:r w:rsidRPr="004B3329">
        <w:t xml:space="preserve">26, 2018, the Commission referred this </w:t>
      </w:r>
      <w:r w:rsidR="000F28CA" w:rsidRPr="004B3329">
        <w:t>proceeding</w:t>
      </w:r>
      <w:r w:rsidRPr="004B3329">
        <w:t xml:space="preserve"> to the State Office of Administrative Hearings (SOAH).  </w:t>
      </w:r>
      <w:r w:rsidR="004F2FEF" w:rsidRPr="004B3329">
        <w:t xml:space="preserve">The ratepayers </w:t>
      </w:r>
      <w:r w:rsidR="00FB1BE5" w:rsidRPr="004B3329">
        <w:t xml:space="preserve">and </w:t>
      </w:r>
      <w:r w:rsidR="006F0081">
        <w:t>the district</w:t>
      </w:r>
      <w:r w:rsidR="006F0081" w:rsidRPr="006B387F">
        <w:t xml:space="preserve"> </w:t>
      </w:r>
      <w:r w:rsidR="004F2FEF" w:rsidRPr="004B3329">
        <w:t>were</w:t>
      </w:r>
      <w:r w:rsidR="00F24715" w:rsidRPr="004B3329">
        <w:t xml:space="preserve"> directed</w:t>
      </w:r>
      <w:r w:rsidR="001772D1" w:rsidRPr="004B3329">
        <w:t>,</w:t>
      </w:r>
      <w:r w:rsidR="00F24715" w:rsidRPr="004B3329">
        <w:t xml:space="preserve"> and</w:t>
      </w:r>
      <w:r w:rsidR="00604A1C" w:rsidRPr="004B3329">
        <w:t xml:space="preserve"> Commission Staff and other interested p</w:t>
      </w:r>
      <w:r w:rsidR="00DF1D74" w:rsidRPr="004B3329">
        <w:t>ersons</w:t>
      </w:r>
      <w:r w:rsidR="00604A1C" w:rsidRPr="004B3329">
        <w:t xml:space="preserve"> w</w:t>
      </w:r>
      <w:r w:rsidR="00DF1D74" w:rsidRPr="004B3329">
        <w:t>ere allowed</w:t>
      </w:r>
      <w:r w:rsidR="001772D1" w:rsidRPr="004B3329">
        <w:t>,</w:t>
      </w:r>
      <w:r w:rsidR="00DF1D74" w:rsidRPr="004B3329">
        <w:t xml:space="preserve"> to file a list o</w:t>
      </w:r>
      <w:r w:rsidR="00704E42" w:rsidRPr="004B3329">
        <w:t xml:space="preserve">f issues to be addressed </w:t>
      </w:r>
      <w:r w:rsidR="00DF1D74" w:rsidRPr="004B3329">
        <w:t>and also identify any issues not to be addressed and any threshold legal or policy issu</w:t>
      </w:r>
      <w:r w:rsidR="00704E42" w:rsidRPr="004B3329">
        <w:t>es that should be addressed by</w:t>
      </w:r>
      <w:r w:rsidR="0049002F" w:rsidRPr="004B3329">
        <w:t xml:space="preserve"> April 5</w:t>
      </w:r>
      <w:r w:rsidR="00704E42" w:rsidRPr="004B3329">
        <w:t>,</w:t>
      </w:r>
      <w:r w:rsidR="0049002F" w:rsidRPr="004B3329">
        <w:t> </w:t>
      </w:r>
      <w:r w:rsidR="00704E42" w:rsidRPr="004B3329">
        <w:t>2018</w:t>
      </w:r>
      <w:r w:rsidR="00954283" w:rsidRPr="004B3329">
        <w:t>.  The ratepayers and Commission Staff</w:t>
      </w:r>
      <w:r w:rsidR="00DF1D74" w:rsidRPr="004B3329">
        <w:t xml:space="preserve"> </w:t>
      </w:r>
      <w:r w:rsidR="004B3329" w:rsidRPr="004B3329">
        <w:t xml:space="preserve">each </w:t>
      </w:r>
      <w:r w:rsidR="00DF1D74" w:rsidRPr="004B3329">
        <w:t>timely filed list</w:t>
      </w:r>
      <w:r w:rsidR="0049002F" w:rsidRPr="004B3329">
        <w:t>s</w:t>
      </w:r>
      <w:r w:rsidR="00DF1D74" w:rsidRPr="004B3329">
        <w:t xml:space="preserve"> of issues.</w:t>
      </w:r>
      <w:r w:rsidR="00954283" w:rsidRPr="004B3329">
        <w:t xml:space="preserve">  </w:t>
      </w:r>
      <w:r w:rsidR="006F0081">
        <w:t>T</w:t>
      </w:r>
      <w:r w:rsidR="006F0081">
        <w:t>he district</w:t>
      </w:r>
      <w:r w:rsidR="006F0081" w:rsidRPr="006B387F">
        <w:t xml:space="preserve"> </w:t>
      </w:r>
      <w:r w:rsidR="004B3329" w:rsidRPr="004B3329">
        <w:t>has</w:t>
      </w:r>
      <w:r w:rsidR="0049002F" w:rsidRPr="004B3329">
        <w:t xml:space="preserve"> not</w:t>
      </w:r>
      <w:r w:rsidR="004B3329" w:rsidRPr="004B3329">
        <w:t xml:space="preserve"> filed a list of issues</w:t>
      </w:r>
      <w:r w:rsidR="00954283" w:rsidRPr="004B3329">
        <w:t>.</w:t>
      </w:r>
    </w:p>
    <w:p w:rsidR="006F2036" w:rsidRPr="004B3329" w:rsidRDefault="006F2036" w:rsidP="006F2036">
      <w:pPr>
        <w:pStyle w:val="Heading1"/>
        <w:keepLines w:val="0"/>
        <w:tabs>
          <w:tab w:val="clear" w:pos="360"/>
        </w:tabs>
        <w:spacing w:before="480"/>
      </w:pPr>
      <w:r w:rsidRPr="004B3329">
        <w:lastRenderedPageBreak/>
        <w:t xml:space="preserve">Issues to be </w:t>
      </w:r>
      <w:proofErr w:type="gramStart"/>
      <w:r w:rsidRPr="004B3329">
        <w:t>Addressed</w:t>
      </w:r>
      <w:proofErr w:type="gramEnd"/>
    </w:p>
    <w:p w:rsidR="00AA5087" w:rsidRPr="004B3329" w:rsidRDefault="00AA5087" w:rsidP="00AA5087">
      <w:pPr>
        <w:pStyle w:val="BodyText"/>
        <w:spacing w:before="240"/>
      </w:pPr>
      <w:r w:rsidRPr="004B3329">
        <w:t>The Commission must provide to the administrative law judge (ALJ) a list of issues or areas to be addressed in any proceeding referred to SOAH.</w:t>
      </w:r>
      <w:r w:rsidRPr="004B3329">
        <w:rPr>
          <w:rStyle w:val="FootnoteReference"/>
        </w:rPr>
        <w:footnoteReference w:id="4"/>
      </w:r>
      <w:r w:rsidRPr="004B3329">
        <w:t xml:space="preserve">  After reviewing the pleadings submitted by the parties, the Commission identifies the following issues that must be addressed in this </w:t>
      </w:r>
      <w:r w:rsidR="00A76006" w:rsidRPr="004B3329">
        <w:t>proceeding</w:t>
      </w:r>
      <w:r w:rsidRPr="004B3329">
        <w:t>:</w:t>
      </w:r>
    </w:p>
    <w:p w:rsidR="00146D3E" w:rsidRPr="004B3329" w:rsidRDefault="00146D3E" w:rsidP="00146D3E">
      <w:pPr>
        <w:pStyle w:val="IssueList"/>
      </w:pPr>
      <w:r w:rsidRPr="004B3329">
        <w:t xml:space="preserve">Did the petition appealing the rate change by </w:t>
      </w:r>
      <w:r w:rsidR="006F0081">
        <w:t>the district</w:t>
      </w:r>
      <w:r w:rsidR="006F0081" w:rsidRPr="006B387F">
        <w:t xml:space="preserve"> </w:t>
      </w:r>
      <w:r w:rsidRPr="004B3329">
        <w:t>follow the requirements of TWC </w:t>
      </w:r>
      <w:r w:rsidRPr="004B3329">
        <w:rPr>
          <w:lang w:val="pt-BR"/>
        </w:rPr>
        <w:t>§§ </w:t>
      </w:r>
      <w:r w:rsidRPr="004B3329">
        <w:t>13.043(b), (c), and (d); 16 Texas Administrative Code</w:t>
      </w:r>
      <w:r w:rsidRPr="004B3329">
        <w:rPr>
          <w:lang w:val="pt-BR"/>
        </w:rPr>
        <w:t xml:space="preserve"> (TAC) §§</w:t>
      </w:r>
      <w:r w:rsidRPr="004B3329">
        <w:t xml:space="preserve"> 24.41(b), (c), and (d); and 16 TAC </w:t>
      </w:r>
      <w:r w:rsidRPr="004B3329">
        <w:rPr>
          <w:lang w:val="pt-BR"/>
        </w:rPr>
        <w:t>§§</w:t>
      </w:r>
      <w:r w:rsidRPr="004B3329">
        <w:t xml:space="preserve"> 24.42(a) and (b)?</w:t>
      </w:r>
    </w:p>
    <w:p w:rsidR="00146D3E" w:rsidRPr="004B3329" w:rsidRDefault="00146D3E" w:rsidP="00146D3E">
      <w:pPr>
        <w:pStyle w:val="Issuesublist"/>
      </w:pPr>
      <w:r w:rsidRPr="004B3329">
        <w:t>Was the petition filed within 90 days after the effective date of the rate change?  TWC</w:t>
      </w:r>
      <w:r w:rsidR="006F0081">
        <w:t> </w:t>
      </w:r>
      <w:r w:rsidRPr="004B3329">
        <w:rPr>
          <w:lang w:val="pt-BR"/>
        </w:rPr>
        <w:t>§</w:t>
      </w:r>
      <w:r w:rsidR="006F0081">
        <w:rPr>
          <w:lang w:val="pt-BR"/>
        </w:rPr>
        <w:t> </w:t>
      </w:r>
      <w:r w:rsidRPr="004B3329">
        <w:t>13.043(c) and 16 TAC</w:t>
      </w:r>
      <w:r w:rsidRPr="004B3329">
        <w:rPr>
          <w:lang w:val="pt-BR"/>
        </w:rPr>
        <w:t xml:space="preserve"> § 24.41(b).</w:t>
      </w:r>
    </w:p>
    <w:p w:rsidR="00146D3E" w:rsidRPr="004B3329" w:rsidRDefault="00146D3E" w:rsidP="00146D3E">
      <w:pPr>
        <w:pStyle w:val="Issuesublist"/>
      </w:pPr>
      <w:r w:rsidRPr="004B3329">
        <w:t>What number of ratepayers had their rates changed? TWC §</w:t>
      </w:r>
      <w:r w:rsidRPr="004B3329">
        <w:rPr>
          <w:lang w:val="pt-BR"/>
        </w:rPr>
        <w:t xml:space="preserve">§ </w:t>
      </w:r>
      <w:r w:rsidRPr="004B3329">
        <w:t>13.043(c) and (d) and 16 TAC</w:t>
      </w:r>
      <w:r w:rsidRPr="004B3329">
        <w:rPr>
          <w:lang w:val="pt-BR"/>
        </w:rPr>
        <w:t xml:space="preserve"> §</w:t>
      </w:r>
      <w:r w:rsidRPr="004B3329">
        <w:t xml:space="preserve"> 24.41(d).</w:t>
      </w:r>
    </w:p>
    <w:p w:rsidR="00146D3E" w:rsidRPr="004B3329" w:rsidRDefault="00146D3E" w:rsidP="00146D3E">
      <w:pPr>
        <w:pStyle w:val="Issuesublist"/>
      </w:pPr>
      <w:r w:rsidRPr="004B3329">
        <w:t xml:space="preserve">Did the lesser of 10,000 or 10% of those ratepayers file valid protests to </w:t>
      </w:r>
      <w:r w:rsidRPr="004B3329">
        <w:rPr>
          <w:szCs w:val="24"/>
        </w:rPr>
        <w:t>the</w:t>
      </w:r>
      <w:r w:rsidRPr="004B3329">
        <w:t xml:space="preserve"> rate change?  TWC </w:t>
      </w:r>
      <w:r w:rsidRPr="004B3329">
        <w:rPr>
          <w:lang w:val="pt-BR"/>
        </w:rPr>
        <w:t xml:space="preserve">§ </w:t>
      </w:r>
      <w:r w:rsidRPr="004B3329">
        <w:t xml:space="preserve">13.043(c) and 16 TAC </w:t>
      </w:r>
      <w:r w:rsidRPr="004B3329">
        <w:rPr>
          <w:lang w:val="pt-BR"/>
        </w:rPr>
        <w:t>§</w:t>
      </w:r>
      <w:r w:rsidRPr="004B3329">
        <w:t xml:space="preserve"> 24.41(b).</w:t>
      </w:r>
    </w:p>
    <w:p w:rsidR="0084542A" w:rsidRPr="004B3329" w:rsidRDefault="0084542A" w:rsidP="0084542A">
      <w:pPr>
        <w:pStyle w:val="IssueList"/>
      </w:pPr>
      <w:r w:rsidRPr="004B3329">
        <w:t>Should the Commission establish or approve interim rates to be in effect until a final decision is made?</w:t>
      </w:r>
      <w:r w:rsidRPr="004B3329">
        <w:rPr>
          <w:rStyle w:val="FootnoteReference"/>
          <w:rFonts w:eastAsiaTheme="majorEastAsia"/>
        </w:rPr>
        <w:t xml:space="preserve"> </w:t>
      </w:r>
      <w:r w:rsidRPr="004B3329">
        <w:t xml:space="preserve"> TWC § 13.043(h) and 16 TAC</w:t>
      </w:r>
      <w:r w:rsidRPr="004B3329">
        <w:rPr>
          <w:lang w:val="pt-BR"/>
        </w:rPr>
        <w:t xml:space="preserve"> §§</w:t>
      </w:r>
      <w:r w:rsidRPr="004B3329">
        <w:t xml:space="preserve"> 24.41(e)(6) and (h).</w:t>
      </w:r>
    </w:p>
    <w:p w:rsidR="002D05CA" w:rsidRPr="004B3329" w:rsidRDefault="00C21AD4" w:rsidP="00AA5087">
      <w:pPr>
        <w:pStyle w:val="IssueList"/>
      </w:pPr>
      <w:r w:rsidRPr="004B3329">
        <w:t xml:space="preserve">Do the </w:t>
      </w:r>
      <w:r w:rsidR="00FE1415" w:rsidRPr="004B3329">
        <w:t xml:space="preserve">retail water </w:t>
      </w:r>
      <w:r w:rsidRPr="004B3329">
        <w:t xml:space="preserve">rates being charged by </w:t>
      </w:r>
      <w:r w:rsidR="006F0081">
        <w:t>the district</w:t>
      </w:r>
      <w:r w:rsidR="004B3329" w:rsidRPr="004B3329">
        <w:t xml:space="preserve"> </w:t>
      </w:r>
      <w:r w:rsidR="002D05CA" w:rsidRPr="004B3329">
        <w:t>fulfill the requirements of TWC § 13.043(j)?</w:t>
      </w:r>
      <w:r w:rsidR="002D05CA" w:rsidRPr="004B3329">
        <w:rPr>
          <w:vertAlign w:val="superscript"/>
        </w:rPr>
        <w:t xml:space="preserve"> </w:t>
      </w:r>
      <w:r w:rsidR="002D05CA" w:rsidRPr="004B3329">
        <w:rPr>
          <w:vertAlign w:val="superscript"/>
        </w:rPr>
        <w:footnoteReference w:id="5"/>
      </w:r>
    </w:p>
    <w:p w:rsidR="002D05CA" w:rsidRPr="004B3329" w:rsidRDefault="00FE1415" w:rsidP="002D05CA">
      <w:pPr>
        <w:pStyle w:val="Issuesublist"/>
      </w:pPr>
      <w:r w:rsidRPr="004B3329">
        <w:t xml:space="preserve">Are the </w:t>
      </w:r>
      <w:r w:rsidR="00AA5087" w:rsidRPr="004B3329">
        <w:t xml:space="preserve">rates just and reasonable?  </w:t>
      </w:r>
    </w:p>
    <w:p w:rsidR="002D05CA" w:rsidRPr="004B3329" w:rsidRDefault="00AA5087" w:rsidP="002D05CA">
      <w:pPr>
        <w:pStyle w:val="Issuesublist"/>
      </w:pPr>
      <w:r w:rsidRPr="004B3329">
        <w:t xml:space="preserve">Are the rates </w:t>
      </w:r>
      <w:r w:rsidR="004B2AC3" w:rsidRPr="004B3329">
        <w:t xml:space="preserve">not </w:t>
      </w:r>
      <w:r w:rsidRPr="004B3329">
        <w:t xml:space="preserve">unreasonably preferential, prejudicial, or discriminatory?  </w:t>
      </w:r>
    </w:p>
    <w:p w:rsidR="008D15EC" w:rsidRPr="004B3329" w:rsidRDefault="00AA5087" w:rsidP="008D15EC">
      <w:pPr>
        <w:pStyle w:val="Issuesublist"/>
      </w:pPr>
      <w:r w:rsidRPr="004B3329">
        <w:t>Are the rates sufficient, equitable, and consistent in application to each class of customers?</w:t>
      </w:r>
      <w:r w:rsidR="00C21AD4" w:rsidRPr="004B3329">
        <w:rPr>
          <w:vertAlign w:val="superscript"/>
        </w:rPr>
        <w:t xml:space="preserve"> </w:t>
      </w:r>
    </w:p>
    <w:p w:rsidR="00D411C9" w:rsidRPr="004B3329" w:rsidRDefault="00AA5087" w:rsidP="00D411C9">
      <w:pPr>
        <w:pStyle w:val="IssueList"/>
      </w:pPr>
      <w:r w:rsidRPr="004B3329">
        <w:t xml:space="preserve">If the rates </w:t>
      </w:r>
      <w:r w:rsidR="001C34E5" w:rsidRPr="004B3329">
        <w:t xml:space="preserve">being charged by </w:t>
      </w:r>
      <w:r w:rsidR="006F0081">
        <w:t>the district</w:t>
      </w:r>
      <w:r w:rsidR="004B3329" w:rsidRPr="004B3329">
        <w:t xml:space="preserve"> </w:t>
      </w:r>
      <w:r w:rsidR="005B12DB" w:rsidRPr="004B3329">
        <w:t>meet the requirements of TWC § 13.043(j</w:t>
      </w:r>
      <w:r w:rsidR="0075495E" w:rsidRPr="004B3329">
        <w:t>)</w:t>
      </w:r>
      <w:r w:rsidRPr="004B3329">
        <w:t>, must this appeal be dismissed?</w:t>
      </w:r>
      <w:r w:rsidRPr="004B3329">
        <w:rPr>
          <w:vertAlign w:val="superscript"/>
        </w:rPr>
        <w:footnoteReference w:id="6"/>
      </w:r>
    </w:p>
    <w:p w:rsidR="00D411C9" w:rsidRPr="004B3329" w:rsidRDefault="00D411C9" w:rsidP="00D411C9">
      <w:pPr>
        <w:pStyle w:val="IssueList"/>
        <w:numPr>
          <w:ilvl w:val="0"/>
          <w:numId w:val="0"/>
        </w:numPr>
      </w:pPr>
      <w:r w:rsidRPr="004B3329">
        <w:lastRenderedPageBreak/>
        <w:t xml:space="preserve">If the rates </w:t>
      </w:r>
      <w:r w:rsidR="00925795" w:rsidRPr="004B3329">
        <w:t xml:space="preserve">being charged by </w:t>
      </w:r>
      <w:r w:rsidR="006F0081">
        <w:t>the district</w:t>
      </w:r>
      <w:r w:rsidR="004B3329" w:rsidRPr="004B3329">
        <w:t xml:space="preserve"> </w:t>
      </w:r>
      <w:r w:rsidR="0075495E" w:rsidRPr="004B3329">
        <w:t>do not meet the requirements of TWC § 13.043(j)</w:t>
      </w:r>
      <w:r w:rsidR="005436F1" w:rsidRPr="004B3329">
        <w:t>,</w:t>
      </w:r>
      <w:r w:rsidR="004B3329" w:rsidRPr="004B3329">
        <w:t xml:space="preserve"> please</w:t>
      </w:r>
      <w:r w:rsidR="005436F1" w:rsidRPr="004B3329">
        <w:t xml:space="preserve"> </w:t>
      </w:r>
      <w:r w:rsidR="00753AC8" w:rsidRPr="004B3329">
        <w:t>address</w:t>
      </w:r>
      <w:r w:rsidR="006363D4" w:rsidRPr="004B3329">
        <w:t xml:space="preserve"> the following </w:t>
      </w:r>
      <w:r w:rsidR="00753AC8" w:rsidRPr="004B3329">
        <w:t>issues</w:t>
      </w:r>
      <w:r w:rsidR="006363D4" w:rsidRPr="004B3329">
        <w:t>.</w:t>
      </w:r>
    </w:p>
    <w:p w:rsidR="00AA5087" w:rsidRPr="004B3329" w:rsidRDefault="00AA5087" w:rsidP="00AA5087">
      <w:pPr>
        <w:pStyle w:val="IssueList"/>
      </w:pPr>
      <w:r w:rsidRPr="004B3329">
        <w:t xml:space="preserve">Considering only the information available to </w:t>
      </w:r>
      <w:r w:rsidR="006F0081">
        <w:t>the district</w:t>
      </w:r>
      <w:r w:rsidR="00F4682A" w:rsidRPr="004B3329">
        <w:t>’s</w:t>
      </w:r>
      <w:r w:rsidRPr="004B3329">
        <w:t xml:space="preserve"> governing body at the time of its decision, what are th</w:t>
      </w:r>
      <w:r w:rsidR="00F4682A" w:rsidRPr="004B3329">
        <w:t>e just and reasonable rates for the district</w:t>
      </w:r>
      <w:r w:rsidRPr="004B3329">
        <w:t xml:space="preserve"> that are sufficient, equitable, and consistent in application to each customer class and that are not unreasonably preferential, prejudicial, or discriminatory?  TWC </w:t>
      </w:r>
      <w:r w:rsidRPr="004B3329">
        <w:rPr>
          <w:lang w:val="pt-BR"/>
        </w:rPr>
        <w:t xml:space="preserve">§ </w:t>
      </w:r>
      <w:r w:rsidRPr="004B3329">
        <w:t>13.043(e) and (j) and 16 TAC</w:t>
      </w:r>
      <w:r w:rsidRPr="004B3329">
        <w:rPr>
          <w:lang w:val="pt-BR"/>
        </w:rPr>
        <w:t xml:space="preserve"> §§</w:t>
      </w:r>
      <w:r w:rsidRPr="004B3329">
        <w:t xml:space="preserve"> 24.41(e) and (i).</w:t>
      </w:r>
    </w:p>
    <w:p w:rsidR="00AA5087" w:rsidRPr="004B3329" w:rsidRDefault="00AA5087" w:rsidP="00AA5087">
      <w:pPr>
        <w:pStyle w:val="Issuesublist"/>
      </w:pPr>
      <w:r w:rsidRPr="004B3329">
        <w:t>What is the appropriate methodology to determin</w:t>
      </w:r>
      <w:r w:rsidR="00F4682A" w:rsidRPr="004B3329">
        <w:t xml:space="preserve">e just and reasonable rates for </w:t>
      </w:r>
      <w:r w:rsidR="006F0081">
        <w:t>the district</w:t>
      </w:r>
      <w:r w:rsidR="00F4682A" w:rsidRPr="004B3329">
        <w:t>?</w:t>
      </w:r>
    </w:p>
    <w:p w:rsidR="00AA5087" w:rsidRPr="004B3329" w:rsidRDefault="00AA5087" w:rsidP="00AA5087">
      <w:pPr>
        <w:pStyle w:val="Issuesublist"/>
      </w:pPr>
      <w:r w:rsidRPr="004B3329">
        <w:t xml:space="preserve">What is the revenue requirement that would give </w:t>
      </w:r>
      <w:r w:rsidR="006F0081">
        <w:t>the district</w:t>
      </w:r>
      <w:r w:rsidR="004B3329" w:rsidRPr="004B3329">
        <w:t xml:space="preserve"> </w:t>
      </w:r>
      <w:r w:rsidRPr="004B3329">
        <w:t>sufficient funds to provide adequate retail water service?</w:t>
      </w:r>
    </w:p>
    <w:p w:rsidR="00AA5087" w:rsidRPr="004B3329" w:rsidRDefault="00AA5087" w:rsidP="00AA5087">
      <w:pPr>
        <w:pStyle w:val="Issuesublist"/>
      </w:pPr>
      <w:r w:rsidRPr="004B3329">
        <w:t>What is the appropriate allocation of the revenue to customer classes?</w:t>
      </w:r>
    </w:p>
    <w:p w:rsidR="00AA5087" w:rsidRPr="004B3329" w:rsidRDefault="00AA5087" w:rsidP="00AA5087">
      <w:pPr>
        <w:pStyle w:val="Issuesublist"/>
      </w:pPr>
      <w:r w:rsidRPr="004B3329">
        <w:t xml:space="preserve">What is the appropriate design of rates for each class to recover </w:t>
      </w:r>
      <w:r w:rsidR="006F0081">
        <w:t>the district</w:t>
      </w:r>
      <w:r w:rsidR="004B3329" w:rsidRPr="004B3329">
        <w:t xml:space="preserve"> </w:t>
      </w:r>
      <w:r w:rsidR="00207EA5" w:rsidRPr="004B3329">
        <w:t xml:space="preserve">s </w:t>
      </w:r>
      <w:r w:rsidRPr="004B3329">
        <w:t>revenue requirement?</w:t>
      </w:r>
    </w:p>
    <w:p w:rsidR="00AA5087" w:rsidRPr="004B3329" w:rsidRDefault="00AA5087" w:rsidP="00AA5087">
      <w:pPr>
        <w:pStyle w:val="IssueList"/>
      </w:pPr>
      <w:r w:rsidRPr="004B3329">
        <w:t xml:space="preserve">What are the reasonable expenses incurred by </w:t>
      </w:r>
      <w:r w:rsidR="006F0081">
        <w:t>the district</w:t>
      </w:r>
      <w:r w:rsidR="004B3329" w:rsidRPr="004B3329">
        <w:t xml:space="preserve"> </w:t>
      </w:r>
      <w:r w:rsidRPr="004B3329">
        <w:t xml:space="preserve">in this proceeding?  TWC </w:t>
      </w:r>
      <w:r w:rsidRPr="004B3329">
        <w:rPr>
          <w:lang w:val="pt-BR"/>
        </w:rPr>
        <w:t>§ </w:t>
      </w:r>
      <w:r w:rsidRPr="004B3329">
        <w:t>13.043(e) and 16 TAC</w:t>
      </w:r>
      <w:r w:rsidRPr="004B3329">
        <w:rPr>
          <w:lang w:val="pt-BR"/>
        </w:rPr>
        <w:t xml:space="preserve"> §</w:t>
      </w:r>
      <w:r w:rsidRPr="004B3329">
        <w:t xml:space="preserve"> 24.41(e)(2).</w:t>
      </w:r>
    </w:p>
    <w:p w:rsidR="00AA5087" w:rsidRPr="004B3329" w:rsidRDefault="00AA5087" w:rsidP="00AA5087">
      <w:pPr>
        <w:pStyle w:val="Issuesublist"/>
      </w:pPr>
      <w:r w:rsidRPr="004B3329">
        <w:t>Should the Commission allow recovery of these reasonable expenses?</w:t>
      </w:r>
    </w:p>
    <w:p w:rsidR="00AA5087" w:rsidRPr="004B3329" w:rsidRDefault="00AA5087" w:rsidP="00AA5087">
      <w:pPr>
        <w:pStyle w:val="Issuesublist"/>
      </w:pPr>
      <w:r w:rsidRPr="004B3329">
        <w:t>If so, what is the appropriate recovery mechanism?</w:t>
      </w:r>
    </w:p>
    <w:p w:rsidR="00AA5087" w:rsidRPr="004B3329" w:rsidRDefault="00AA5087" w:rsidP="00AA5087">
      <w:pPr>
        <w:pStyle w:val="IssueList"/>
      </w:pPr>
      <w:r w:rsidRPr="004B3329">
        <w:t xml:space="preserve">What is the appropriate effective date of the rates fixed by the Commission in this proceeding?  TWC </w:t>
      </w:r>
      <w:r w:rsidRPr="004B3329">
        <w:rPr>
          <w:lang w:val="pt-BR"/>
        </w:rPr>
        <w:t xml:space="preserve">§ </w:t>
      </w:r>
      <w:r w:rsidRPr="004B3329">
        <w:t xml:space="preserve">13.043(e) and 16 TAC </w:t>
      </w:r>
      <w:r w:rsidRPr="004B3329">
        <w:rPr>
          <w:lang w:val="pt-BR"/>
        </w:rPr>
        <w:t>§</w:t>
      </w:r>
      <w:r w:rsidRPr="004B3329">
        <w:t xml:space="preserve"> 24.41(e)(3).</w:t>
      </w:r>
    </w:p>
    <w:p w:rsidR="00AA5087" w:rsidRPr="004B3329" w:rsidRDefault="00AA5087" w:rsidP="00AA5087">
      <w:pPr>
        <w:pStyle w:val="IssueList"/>
      </w:pPr>
      <w:r w:rsidRPr="004B3329">
        <w:t xml:space="preserve">If the Commission establishes rates different than the rates set by </w:t>
      </w:r>
      <w:r w:rsidR="006F0081">
        <w:t>the district</w:t>
      </w:r>
      <w:r w:rsidR="00207EA5" w:rsidRPr="004B3329">
        <w:t xml:space="preserve">’s </w:t>
      </w:r>
      <w:r w:rsidRPr="004B3329">
        <w:rPr>
          <w:szCs w:val="24"/>
        </w:rPr>
        <w:t>board</w:t>
      </w:r>
      <w:r w:rsidRPr="004B3329">
        <w:t xml:space="preserve">, should the Commission order refunds or allow surcharges to recover lost revenues?  If so, what is the appropriate amount and over what time period should the refund or surcharge be in place?  TWC </w:t>
      </w:r>
      <w:r w:rsidRPr="004B3329">
        <w:rPr>
          <w:lang w:val="pt-BR"/>
        </w:rPr>
        <w:t xml:space="preserve">§ </w:t>
      </w:r>
      <w:r w:rsidRPr="004B3329">
        <w:t xml:space="preserve">13.043(e) and 16 TAC </w:t>
      </w:r>
      <w:r w:rsidRPr="004B3329">
        <w:rPr>
          <w:lang w:val="pt-BR"/>
        </w:rPr>
        <w:t>§</w:t>
      </w:r>
      <w:r w:rsidRPr="004B3329">
        <w:t xml:space="preserve"> 24.41(e</w:t>
      </w:r>
      <w:proofErr w:type="gramStart"/>
      <w:r w:rsidRPr="004B3329">
        <w:t>)(</w:t>
      </w:r>
      <w:proofErr w:type="gramEnd"/>
      <w:r w:rsidRPr="004B3329">
        <w:t xml:space="preserve">4).       </w:t>
      </w:r>
    </w:p>
    <w:p w:rsidR="006F2036" w:rsidRPr="00C36D39" w:rsidRDefault="006F2036" w:rsidP="006F2036">
      <w:pPr>
        <w:pStyle w:val="BodyText"/>
        <w:rPr>
          <w:color w:val="C00000"/>
        </w:rPr>
      </w:pPr>
      <w:r w:rsidRPr="00C36D39">
        <w:t>This list of issues is not intended to be exhaustive.  The parties and the ALJ are free to raise and address any issues relevant in this docket that they deem necessary, subj</w:t>
      </w:r>
      <w:r w:rsidR="00207EA5" w:rsidRPr="00C36D39">
        <w:t xml:space="preserve">ect to any limitations imposed </w:t>
      </w:r>
      <w:r w:rsidRPr="00C36D39">
        <w:t xml:space="preserve">by the ALJ or by the Commission in future orders issued in this docket.  The Commission </w:t>
      </w:r>
      <w:r w:rsidRPr="00C36D39">
        <w:lastRenderedPageBreak/>
        <w:t>may identify and provide to the ALJ in the future any additional issues or areas that must be addressed, as permitted under</w:t>
      </w:r>
      <w:r w:rsidRPr="00C36D39">
        <w:rPr>
          <w:smallCaps/>
        </w:rPr>
        <w:t xml:space="preserve"> </w:t>
      </w:r>
      <w:r w:rsidRPr="00C36D39">
        <w:t>Tex. Gov’t Code Ann. § 2003.049(e).</w:t>
      </w:r>
    </w:p>
    <w:p w:rsidR="006F2036" w:rsidRPr="00C36D39" w:rsidRDefault="006F2036" w:rsidP="006F2036">
      <w:pPr>
        <w:pStyle w:val="Heading1"/>
        <w:keepLines w:val="0"/>
        <w:tabs>
          <w:tab w:val="clear" w:pos="360"/>
        </w:tabs>
        <w:spacing w:before="480"/>
      </w:pPr>
      <w:r w:rsidRPr="00C36D39">
        <w:t>Effect of Preliminary Order</w:t>
      </w:r>
    </w:p>
    <w:p w:rsidR="006F2036" w:rsidRPr="00C36D39" w:rsidRDefault="006F2036" w:rsidP="006F2036">
      <w:pPr>
        <w:pStyle w:val="BodyText"/>
      </w:pPr>
      <w:r w:rsidRPr="00C36D39">
        <w:t xml:space="preserve">This </w:t>
      </w:r>
      <w:r w:rsidR="00E06805" w:rsidRPr="00C36D39">
        <w:t>O</w:t>
      </w:r>
      <w:r w:rsidRPr="00C36D39">
        <w:t xml:space="preserve">rder is preliminary in nature and is entered without prejudice to any party expressing views contrary to this order before the SOAH ALJ at hearing.  The SOAH ALJ, upon his or her own motion or upon the motion of any party, may deviate from this </w:t>
      </w:r>
      <w:r w:rsidR="00E06805" w:rsidRPr="00C36D39">
        <w:t>O</w:t>
      </w:r>
      <w:r w:rsidRPr="00C36D39">
        <w:t xml:space="preserve">rder when circumstances dictate that it is reasonable to do so.  Any ruling by the SOAH ALJ that deviates from this </w:t>
      </w:r>
      <w:r w:rsidR="00E06805" w:rsidRPr="00C36D39">
        <w:t>O</w:t>
      </w:r>
      <w:r w:rsidRPr="00C36D39">
        <w:t xml:space="preserve">rder may be appealed to the Commission.  The Commission will not address whether this </w:t>
      </w:r>
      <w:r w:rsidR="00E06805" w:rsidRPr="00C36D39">
        <w:t>O</w:t>
      </w:r>
      <w:r w:rsidRPr="00C36D39">
        <w:t xml:space="preserve">rder should be modified except upon its own motion or the appeal of a SOAH ALJ’s order.  Furthermore, this </w:t>
      </w:r>
      <w:r w:rsidR="00E06805" w:rsidRPr="00C36D39">
        <w:t>O</w:t>
      </w:r>
      <w:r w:rsidRPr="00C36D39">
        <w:t>rder is not subject to motions for rehearing or reconsideration.</w:t>
      </w:r>
    </w:p>
    <w:p w:rsidR="006F2036" w:rsidRPr="00C36D39" w:rsidRDefault="006F2036" w:rsidP="006F2036"/>
    <w:p w:rsidR="006F2036" w:rsidRPr="00C36D39" w:rsidRDefault="006F2036" w:rsidP="006F2036"/>
    <w:p w:rsidR="00160DCD" w:rsidRPr="00C36D39" w:rsidRDefault="00160DCD" w:rsidP="00160DCD"/>
    <w:p w:rsidR="00160DCD" w:rsidRPr="00C36D39" w:rsidRDefault="00160DCD" w:rsidP="00160DCD">
      <w:pPr>
        <w:pStyle w:val="Dateline"/>
      </w:pPr>
      <w:r w:rsidRPr="00C36D39">
        <w:t xml:space="preserve">Signed at Austin, Texas the ______ day of </w:t>
      </w:r>
      <w:r w:rsidR="00C36D39" w:rsidRPr="00C36D39">
        <w:t>__________</w:t>
      </w:r>
      <w:r w:rsidRPr="00C36D39">
        <w:t xml:space="preserve"> 201</w:t>
      </w:r>
      <w:r w:rsidR="00E4658D" w:rsidRPr="00C36D39">
        <w:t>8</w:t>
      </w:r>
      <w:r w:rsidR="008D1724" w:rsidRPr="00C36D39">
        <w:t>.</w:t>
      </w:r>
    </w:p>
    <w:p w:rsidR="00160DCD" w:rsidRPr="00C36D39" w:rsidRDefault="00160DCD" w:rsidP="008D1724">
      <w:pPr>
        <w:pStyle w:val="Dateline"/>
      </w:pPr>
    </w:p>
    <w:p w:rsidR="008D1724" w:rsidRPr="00C36D39" w:rsidRDefault="008D1724" w:rsidP="008D1724">
      <w:pPr>
        <w:pStyle w:val="Dateline"/>
      </w:pPr>
    </w:p>
    <w:p w:rsidR="00160DCD" w:rsidRPr="00C36D39" w:rsidRDefault="00160DCD" w:rsidP="00160DCD">
      <w:pPr>
        <w:pStyle w:val="Signatures"/>
      </w:pPr>
      <w:r w:rsidRPr="00C36D39">
        <w:t>PUBLIC UTILITY COMMISSION OF TEXAS</w:t>
      </w:r>
    </w:p>
    <w:p w:rsidR="00160DCD" w:rsidRPr="00C36D39" w:rsidRDefault="00160DCD" w:rsidP="00160DCD">
      <w:pPr>
        <w:pStyle w:val="Signatures"/>
      </w:pPr>
    </w:p>
    <w:p w:rsidR="00160DCD" w:rsidRPr="00C36D39" w:rsidRDefault="00160DCD" w:rsidP="00160DCD">
      <w:pPr>
        <w:pStyle w:val="Signatures"/>
      </w:pPr>
    </w:p>
    <w:p w:rsidR="00160DCD" w:rsidRPr="00C36D39" w:rsidRDefault="00160DCD" w:rsidP="00160DCD">
      <w:pPr>
        <w:pStyle w:val="Signatures"/>
      </w:pPr>
    </w:p>
    <w:p w:rsidR="00160DCD" w:rsidRPr="00C36D39" w:rsidRDefault="00160DCD" w:rsidP="00160DCD">
      <w:pPr>
        <w:pStyle w:val="Signatures"/>
      </w:pPr>
      <w:r w:rsidRPr="00C36D39">
        <w:t>______________________________________________</w:t>
      </w:r>
    </w:p>
    <w:p w:rsidR="00160DCD" w:rsidRPr="00C36D39" w:rsidRDefault="00160DCD" w:rsidP="00160DCD">
      <w:pPr>
        <w:pStyle w:val="Signatures"/>
      </w:pPr>
      <w:r w:rsidRPr="00C36D39">
        <w:t>D</w:t>
      </w:r>
      <w:r w:rsidR="001E1079" w:rsidRPr="00C36D39">
        <w:t>EANN</w:t>
      </w:r>
      <w:r w:rsidRPr="00C36D39">
        <w:t xml:space="preserve"> </w:t>
      </w:r>
      <w:r w:rsidR="001E1079" w:rsidRPr="00C36D39">
        <w:t>T</w:t>
      </w:r>
      <w:r w:rsidRPr="00C36D39">
        <w:t xml:space="preserve">. </w:t>
      </w:r>
      <w:r w:rsidR="001E1079" w:rsidRPr="00C36D39">
        <w:t>WALKER</w:t>
      </w:r>
      <w:r w:rsidRPr="00C36D39">
        <w:t>, CHAIRMAN</w:t>
      </w:r>
    </w:p>
    <w:p w:rsidR="00160DCD" w:rsidRPr="00C36D39" w:rsidRDefault="00160DCD" w:rsidP="00160DCD">
      <w:pPr>
        <w:pStyle w:val="Signatures"/>
      </w:pPr>
    </w:p>
    <w:p w:rsidR="00160DCD" w:rsidRPr="00C36D39" w:rsidRDefault="00160DCD" w:rsidP="00160DCD">
      <w:pPr>
        <w:pStyle w:val="Signatures"/>
      </w:pPr>
    </w:p>
    <w:p w:rsidR="00160DCD" w:rsidRPr="00C36D39" w:rsidRDefault="00160DCD" w:rsidP="00160DCD">
      <w:pPr>
        <w:pStyle w:val="Signatures"/>
      </w:pPr>
    </w:p>
    <w:p w:rsidR="00160DCD" w:rsidRPr="00C36D39" w:rsidRDefault="00FF1816" w:rsidP="00160DCD">
      <w:pPr>
        <w:pStyle w:val="Signatures"/>
      </w:pPr>
      <w:r w:rsidRPr="00C36D39">
        <w:t>______________________________________________</w:t>
      </w:r>
    </w:p>
    <w:p w:rsidR="00160DCD" w:rsidRPr="00C36D39" w:rsidRDefault="00F308C4" w:rsidP="00160DCD">
      <w:pPr>
        <w:pStyle w:val="Signatures"/>
      </w:pPr>
      <w:r w:rsidRPr="00C36D39">
        <w:t>ARTHUR C. D’ANDREA</w:t>
      </w:r>
      <w:r w:rsidR="00160DCD" w:rsidRPr="00C36D39">
        <w:t>, COMMISSIONER</w:t>
      </w:r>
    </w:p>
    <w:p w:rsidR="00160DCD" w:rsidRPr="00C36D39" w:rsidRDefault="00160DCD" w:rsidP="00160DCD">
      <w:pPr>
        <w:rPr>
          <w:color w:val="C00000"/>
        </w:rPr>
      </w:pPr>
    </w:p>
    <w:p w:rsidR="00160DCD" w:rsidRPr="00C36D39" w:rsidRDefault="00160DCD" w:rsidP="00160DCD">
      <w:pPr>
        <w:rPr>
          <w:color w:val="C00000"/>
        </w:rPr>
      </w:pPr>
    </w:p>
    <w:p w:rsidR="00160DCD" w:rsidRPr="00C36D39" w:rsidRDefault="00160DCD" w:rsidP="00160DCD">
      <w:pPr>
        <w:rPr>
          <w:color w:val="C00000"/>
        </w:rPr>
      </w:pPr>
    </w:p>
    <w:p w:rsidR="00FE4318" w:rsidRPr="00C36D39" w:rsidRDefault="00FE4318" w:rsidP="0062202F">
      <w:pPr>
        <w:pStyle w:val="EndMatter"/>
      </w:pPr>
      <w:r w:rsidRPr="00C36D39">
        <w:t>W2013</w:t>
      </w:r>
    </w:p>
    <w:p w:rsidR="00160DCD" w:rsidRPr="00C36D39" w:rsidRDefault="00266AAA" w:rsidP="0062202F">
      <w:pPr>
        <w:pStyle w:val="EndMatter"/>
      </w:pPr>
      <w:r>
        <w:fldChar w:fldCharType="begin"/>
      </w:r>
      <w:r>
        <w:instrText xml:space="preserve"> FILENAME  \* Lower \p  \* MERGEFORMAT </w:instrText>
      </w:r>
      <w:r>
        <w:fldChar w:fldCharType="separate"/>
      </w:r>
      <w:r w:rsidR="00C36D39" w:rsidRPr="00C36D39">
        <w:rPr>
          <w:noProof/>
        </w:rPr>
        <w:t>\\puc4-aav-fs\shared\cadm\orders\prelim\47000\47998 dpo.docx</w:t>
      </w:r>
      <w:r>
        <w:rPr>
          <w:noProof/>
        </w:rPr>
        <w:fldChar w:fldCharType="end"/>
      </w:r>
    </w:p>
    <w:p w:rsidR="00160DCD" w:rsidRPr="00C36D39" w:rsidRDefault="00160DCD" w:rsidP="0062202F">
      <w:pPr>
        <w:pStyle w:val="EndMatter"/>
        <w:rPr>
          <w:color w:val="C00000"/>
        </w:rPr>
      </w:pPr>
    </w:p>
    <w:sectPr w:rsidR="00160DCD" w:rsidRPr="00C36D39" w:rsidSect="008D69F3">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B95" w:rsidRDefault="00303B95" w:rsidP="00D03394">
      <w:r>
        <w:separator/>
      </w:r>
    </w:p>
  </w:endnote>
  <w:endnote w:type="continuationSeparator" w:id="0">
    <w:p w:rsidR="00303B95" w:rsidRDefault="00303B9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B95" w:rsidRDefault="00303B95" w:rsidP="00D03394">
      <w:r>
        <w:separator/>
      </w:r>
    </w:p>
  </w:footnote>
  <w:footnote w:type="continuationSeparator" w:id="0">
    <w:p w:rsidR="00303B95" w:rsidRDefault="00303B95" w:rsidP="00D03394">
      <w:r>
        <w:continuationSeparator/>
      </w:r>
    </w:p>
  </w:footnote>
  <w:footnote w:id="1">
    <w:p w:rsidR="006B387F" w:rsidRDefault="006B387F" w:rsidP="00702FBC">
      <w:pPr>
        <w:pStyle w:val="FootnoteText"/>
        <w:spacing w:before="120"/>
      </w:pPr>
      <w:r>
        <w:rPr>
          <w:rStyle w:val="FootnoteReference"/>
        </w:rPr>
        <w:footnoteRef/>
      </w:r>
      <w:r>
        <w:t xml:space="preserve">  Ratepayers’ Appeal of the Decision by the Galveston County Municipal Utility District No. 12 at 1 (Jan. 30, 2018).</w:t>
      </w:r>
    </w:p>
  </w:footnote>
  <w:footnote w:id="2">
    <w:p w:rsidR="006B387F" w:rsidRPr="006B387F" w:rsidRDefault="006B387F" w:rsidP="00702FBC">
      <w:pPr>
        <w:pStyle w:val="FootnoteText"/>
        <w:spacing w:before="120"/>
      </w:pPr>
      <w:r>
        <w:rPr>
          <w:rStyle w:val="FootnoteReference"/>
        </w:rPr>
        <w:footnoteRef/>
      </w:r>
      <w:r>
        <w:t xml:space="preserve">  </w:t>
      </w:r>
      <w:r>
        <w:rPr>
          <w:i/>
        </w:rPr>
        <w:t>Id</w:t>
      </w:r>
      <w:r>
        <w:t>.</w:t>
      </w:r>
      <w:r w:rsidR="00C51A22">
        <w:t>; Ratepayers’ Response to the Order of Referral at 4 (April 4, 2018).</w:t>
      </w:r>
    </w:p>
  </w:footnote>
  <w:footnote w:id="3">
    <w:p w:rsidR="000D4C4E" w:rsidRPr="00C51A22" w:rsidRDefault="000D4C4E" w:rsidP="00702FBC">
      <w:pPr>
        <w:pStyle w:val="FootnoteText"/>
        <w:spacing w:before="120"/>
      </w:pPr>
      <w:r>
        <w:rPr>
          <w:rStyle w:val="FootnoteReference"/>
        </w:rPr>
        <w:footnoteRef/>
      </w:r>
      <w:r>
        <w:t xml:space="preserve"> </w:t>
      </w:r>
      <w:r w:rsidR="00AF292D">
        <w:t xml:space="preserve"> </w:t>
      </w:r>
      <w:r w:rsidR="00C51A22" w:rsidRPr="00C51A22">
        <w:t>Ratepayers’ Appeal at 1.</w:t>
      </w:r>
    </w:p>
  </w:footnote>
  <w:footnote w:id="4">
    <w:p w:rsidR="00AA5087" w:rsidRPr="002133F3" w:rsidRDefault="00AA5087" w:rsidP="00196073">
      <w:pPr>
        <w:pStyle w:val="FootnoteText"/>
        <w:spacing w:before="120"/>
        <w:jc w:val="both"/>
        <w:rPr>
          <w:lang w:val="pt-BR"/>
        </w:rPr>
      </w:pPr>
      <w:r>
        <w:rPr>
          <w:rStyle w:val="FootnoteReference"/>
        </w:rPr>
        <w:footnoteRef/>
      </w:r>
      <w:r>
        <w:rPr>
          <w:lang w:val="pt-BR"/>
        </w:rPr>
        <w:t xml:space="preserve"> </w:t>
      </w:r>
      <w:r w:rsidRPr="002133F3">
        <w:rPr>
          <w:lang w:val="pt-BR"/>
        </w:rPr>
        <w:t xml:space="preserve"> </w:t>
      </w:r>
      <w:r w:rsidRPr="002403FF">
        <w:rPr>
          <w:lang w:val="pt-BR"/>
        </w:rPr>
        <w:t>Tex. Gov’t Code Ann.</w:t>
      </w:r>
      <w:r>
        <w:rPr>
          <w:lang w:val="pt-BR"/>
        </w:rPr>
        <w:t xml:space="preserve"> § 2003.049(e) (West </w:t>
      </w:r>
      <w:r w:rsidR="00376F0C">
        <w:rPr>
          <w:lang w:val="pt-BR"/>
        </w:rPr>
        <w:t>2016</w:t>
      </w:r>
      <w:r>
        <w:rPr>
          <w:lang w:val="pt-BR"/>
        </w:rPr>
        <w:t>).</w:t>
      </w:r>
    </w:p>
  </w:footnote>
  <w:footnote w:id="5">
    <w:p w:rsidR="002D05CA" w:rsidRPr="009A27E4" w:rsidRDefault="002D05CA" w:rsidP="002D05CA">
      <w:pPr>
        <w:pStyle w:val="FootnoteText"/>
        <w:spacing w:before="120"/>
        <w:jc w:val="both"/>
        <w:rPr>
          <w:color w:val="C00000"/>
        </w:rPr>
      </w:pPr>
      <w:r w:rsidRPr="0011310C">
        <w:rPr>
          <w:rStyle w:val="FootnoteReference"/>
        </w:rPr>
        <w:footnoteRef/>
      </w:r>
      <w:r w:rsidRPr="0011310C">
        <w:t xml:space="preserve"> </w:t>
      </w:r>
      <w:r w:rsidR="00C57BFC">
        <w:t xml:space="preserve"> </w:t>
      </w:r>
      <w:r w:rsidRPr="0011310C">
        <w:rPr>
          <w:i/>
        </w:rPr>
        <w:t xml:space="preserve">See </w:t>
      </w:r>
      <w:r w:rsidRPr="0011310C">
        <w:t xml:space="preserve">TWC § 13.043(j) (West </w:t>
      </w:r>
      <w:r>
        <w:t>2016</w:t>
      </w:r>
      <w:r w:rsidRPr="0011310C">
        <w:t xml:space="preserve">); </w:t>
      </w:r>
      <w:r w:rsidRPr="0011310C">
        <w:rPr>
          <w:i/>
        </w:rPr>
        <w:t>see also Tex. Water Comm’n v. City of Fort Worth</w:t>
      </w:r>
      <w:r w:rsidRPr="0011310C">
        <w:t>, 875 S.W.2d 332, 335</w:t>
      </w:r>
      <w:r>
        <w:t>–</w:t>
      </w:r>
      <w:r w:rsidRPr="0011310C">
        <w:t>36 (Tex. App.—Austin 1994) (applying TWC § 13.043(j) in an appeal under § 13.043(f)).</w:t>
      </w:r>
    </w:p>
  </w:footnote>
  <w:footnote w:id="6">
    <w:p w:rsidR="00AA5087" w:rsidRDefault="00AA5087" w:rsidP="00196073">
      <w:pPr>
        <w:pStyle w:val="FootnoteText"/>
        <w:spacing w:before="120"/>
        <w:jc w:val="both"/>
      </w:pPr>
      <w:r w:rsidRPr="0023574A">
        <w:rPr>
          <w:rStyle w:val="FootnoteReference"/>
        </w:rPr>
        <w:footnoteRef/>
      </w:r>
      <w:r w:rsidRPr="0023574A">
        <w:t xml:space="preserve">  </w:t>
      </w:r>
      <w:r w:rsidRPr="0023574A">
        <w:rPr>
          <w:i/>
        </w:rPr>
        <w:t>See Tex. Water Comm’n v. City of Fort Worth</w:t>
      </w:r>
      <w:r w:rsidRPr="0023574A">
        <w:t xml:space="preserve">, 875 S.W.2d 332, 336 (Tex. App.—Austin 1994).  In the </w:t>
      </w:r>
      <w:r w:rsidRPr="0023574A">
        <w:rPr>
          <w:i/>
        </w:rPr>
        <w:t xml:space="preserve">Fort Worth </w:t>
      </w:r>
      <w:r w:rsidRPr="0023574A">
        <w:t xml:space="preserve">case, the Austin Court of Appeals found that “the Commission made no finding as to the reasonableness of rates .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xml:space="preserve">. at 336.  However, the </w:t>
      </w:r>
      <w:r w:rsidR="00D919E9">
        <w:t>TWC</w:t>
      </w:r>
      <w:r w:rsidRPr="0023574A">
        <w:t xml:space="preserve"> does not limit the application of subsection (j) to appeals under § 13.043(f).  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C36D39">
      <w:t>47998</w:t>
    </w:r>
    <w:r>
      <w:tab/>
    </w:r>
    <w:r w:rsidR="00C36D39">
      <w:t xml:space="preserve">Draft </w:t>
    </w:r>
    <w:r w:rsidR="00B12AC5">
      <w:t xml:space="preserve">Preliminary </w:t>
    </w:r>
    <w:r>
      <w:t>Order</w:t>
    </w:r>
    <w:r>
      <w:tab/>
      <w:t xml:space="preserve">Page </w:t>
    </w:r>
    <w:r>
      <w:fldChar w:fldCharType="begin"/>
    </w:r>
    <w:r>
      <w:instrText xml:space="preserve"> PAGE   \* MERGEFORMAT </w:instrText>
    </w:r>
    <w:r>
      <w:fldChar w:fldCharType="separate"/>
    </w:r>
    <w:r w:rsidR="00266AAA">
      <w:rPr>
        <w:noProof/>
      </w:rPr>
      <w:t>2</w:t>
    </w:r>
    <w:r>
      <w:fldChar w:fldCharType="end"/>
    </w:r>
    <w:r>
      <w:t xml:space="preserve"> of </w:t>
    </w:r>
    <w:fldSimple w:instr=" NUMPAGES   \* MERGEFORMAT ">
      <w:r w:rsidR="00266AAA">
        <w:rPr>
          <w:noProof/>
        </w:rPr>
        <w:t>4</w:t>
      </w:r>
    </w:fldSimple>
  </w:p>
  <w:p w:rsidR="00ED04FC" w:rsidRDefault="00ED04FC">
    <w:pPr>
      <w:pStyle w:val="Header"/>
    </w:pPr>
    <w:r>
      <w:t>SOAH Docket No. 473-1</w:t>
    </w:r>
    <w:r w:rsidR="00C36D39">
      <w:t>8-28</w:t>
    </w:r>
    <w:r w:rsidR="00E2725A">
      <w:t>7</w:t>
    </w:r>
    <w:r w:rsidR="00C36D39">
      <w:t>9</w:t>
    </w:r>
    <w:r w:rsidR="00E2725A">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B95"/>
    <w:rsid w:val="000068AC"/>
    <w:rsid w:val="000161EC"/>
    <w:rsid w:val="00047700"/>
    <w:rsid w:val="000532C5"/>
    <w:rsid w:val="00075B81"/>
    <w:rsid w:val="000A1F3D"/>
    <w:rsid w:val="000D4C4E"/>
    <w:rsid w:val="000E5DBE"/>
    <w:rsid w:val="000F28CA"/>
    <w:rsid w:val="001051EC"/>
    <w:rsid w:val="001169CA"/>
    <w:rsid w:val="00146D3E"/>
    <w:rsid w:val="0015702D"/>
    <w:rsid w:val="00160DCD"/>
    <w:rsid w:val="00172C8D"/>
    <w:rsid w:val="001772D1"/>
    <w:rsid w:val="00193C0B"/>
    <w:rsid w:val="00196073"/>
    <w:rsid w:val="001C34E5"/>
    <w:rsid w:val="001E1079"/>
    <w:rsid w:val="001E360C"/>
    <w:rsid w:val="001F10CC"/>
    <w:rsid w:val="001F368C"/>
    <w:rsid w:val="00207EA5"/>
    <w:rsid w:val="00220934"/>
    <w:rsid w:val="00224E18"/>
    <w:rsid w:val="00262B36"/>
    <w:rsid w:val="00266AAA"/>
    <w:rsid w:val="00266F9F"/>
    <w:rsid w:val="002D05CA"/>
    <w:rsid w:val="002E24AE"/>
    <w:rsid w:val="002E3EB4"/>
    <w:rsid w:val="00303B95"/>
    <w:rsid w:val="00312838"/>
    <w:rsid w:val="003578B8"/>
    <w:rsid w:val="00376F0C"/>
    <w:rsid w:val="00392A1D"/>
    <w:rsid w:val="00431016"/>
    <w:rsid w:val="00433B5E"/>
    <w:rsid w:val="00435CB7"/>
    <w:rsid w:val="00460626"/>
    <w:rsid w:val="0046644C"/>
    <w:rsid w:val="0049002F"/>
    <w:rsid w:val="004B2AC3"/>
    <w:rsid w:val="004B3329"/>
    <w:rsid w:val="004D2E2C"/>
    <w:rsid w:val="004E082A"/>
    <w:rsid w:val="004F2FEF"/>
    <w:rsid w:val="00516EDA"/>
    <w:rsid w:val="005344D3"/>
    <w:rsid w:val="005436F1"/>
    <w:rsid w:val="005B12DB"/>
    <w:rsid w:val="005C3512"/>
    <w:rsid w:val="005D065D"/>
    <w:rsid w:val="00604A1C"/>
    <w:rsid w:val="00617FEC"/>
    <w:rsid w:val="0062202F"/>
    <w:rsid w:val="006363D4"/>
    <w:rsid w:val="006541C5"/>
    <w:rsid w:val="0065795D"/>
    <w:rsid w:val="00661193"/>
    <w:rsid w:val="006639CB"/>
    <w:rsid w:val="0067532F"/>
    <w:rsid w:val="0067692D"/>
    <w:rsid w:val="00677B5E"/>
    <w:rsid w:val="00681E12"/>
    <w:rsid w:val="006B35C5"/>
    <w:rsid w:val="006B387F"/>
    <w:rsid w:val="006F0081"/>
    <w:rsid w:val="006F2036"/>
    <w:rsid w:val="00702FBC"/>
    <w:rsid w:val="00704E42"/>
    <w:rsid w:val="0074736E"/>
    <w:rsid w:val="00753AC8"/>
    <w:rsid w:val="0075495E"/>
    <w:rsid w:val="007572FC"/>
    <w:rsid w:val="007C017F"/>
    <w:rsid w:val="007D618F"/>
    <w:rsid w:val="0080046C"/>
    <w:rsid w:val="008108F3"/>
    <w:rsid w:val="00816460"/>
    <w:rsid w:val="00817543"/>
    <w:rsid w:val="00833CC0"/>
    <w:rsid w:val="0084542A"/>
    <w:rsid w:val="00853EED"/>
    <w:rsid w:val="008738BF"/>
    <w:rsid w:val="008A4C22"/>
    <w:rsid w:val="008B7933"/>
    <w:rsid w:val="008D15EC"/>
    <w:rsid w:val="008D1724"/>
    <w:rsid w:val="008D69F3"/>
    <w:rsid w:val="00925795"/>
    <w:rsid w:val="00941875"/>
    <w:rsid w:val="00954283"/>
    <w:rsid w:val="00962A4E"/>
    <w:rsid w:val="009727E0"/>
    <w:rsid w:val="009C1919"/>
    <w:rsid w:val="009C6C17"/>
    <w:rsid w:val="009F59D0"/>
    <w:rsid w:val="00A035EA"/>
    <w:rsid w:val="00A044D7"/>
    <w:rsid w:val="00A04D3C"/>
    <w:rsid w:val="00A1406A"/>
    <w:rsid w:val="00A40798"/>
    <w:rsid w:val="00A5163E"/>
    <w:rsid w:val="00A76006"/>
    <w:rsid w:val="00A82359"/>
    <w:rsid w:val="00AA5087"/>
    <w:rsid w:val="00AF292D"/>
    <w:rsid w:val="00B12AC5"/>
    <w:rsid w:val="00B15B75"/>
    <w:rsid w:val="00B22348"/>
    <w:rsid w:val="00B35B6A"/>
    <w:rsid w:val="00B71CA8"/>
    <w:rsid w:val="00B96979"/>
    <w:rsid w:val="00BB7078"/>
    <w:rsid w:val="00C10285"/>
    <w:rsid w:val="00C21AD4"/>
    <w:rsid w:val="00C36D39"/>
    <w:rsid w:val="00C51A22"/>
    <w:rsid w:val="00C54659"/>
    <w:rsid w:val="00C57BFC"/>
    <w:rsid w:val="00CA5B7D"/>
    <w:rsid w:val="00CF3EC4"/>
    <w:rsid w:val="00D03394"/>
    <w:rsid w:val="00D04794"/>
    <w:rsid w:val="00D1503F"/>
    <w:rsid w:val="00D411C9"/>
    <w:rsid w:val="00D451DC"/>
    <w:rsid w:val="00D706B4"/>
    <w:rsid w:val="00D919E9"/>
    <w:rsid w:val="00D969F5"/>
    <w:rsid w:val="00DF1D74"/>
    <w:rsid w:val="00E06805"/>
    <w:rsid w:val="00E17FB0"/>
    <w:rsid w:val="00E2725A"/>
    <w:rsid w:val="00E4658D"/>
    <w:rsid w:val="00E50B06"/>
    <w:rsid w:val="00E63617"/>
    <w:rsid w:val="00E930F3"/>
    <w:rsid w:val="00EA58A0"/>
    <w:rsid w:val="00EB3FB6"/>
    <w:rsid w:val="00EC3682"/>
    <w:rsid w:val="00ED04FC"/>
    <w:rsid w:val="00EE5DDA"/>
    <w:rsid w:val="00F24715"/>
    <w:rsid w:val="00F308C4"/>
    <w:rsid w:val="00F4682A"/>
    <w:rsid w:val="00F9348F"/>
    <w:rsid w:val="00FA1E83"/>
    <w:rsid w:val="00FB1BE5"/>
    <w:rsid w:val="00FE141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0068EA1F-AEE5-4CDA-8495-610700D25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0DEF9-BAA6-4292-969A-FD0CDA73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983</TotalTime>
  <Pages>4</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Davida.Dwyer@puc.texas.gov</dc:creator>
  <cp:keywords/>
  <dc:description/>
  <cp:lastModifiedBy>Dwyer, Davida</cp:lastModifiedBy>
  <cp:revision>13</cp:revision>
  <cp:lastPrinted>2018-03-28T21:19:00Z</cp:lastPrinted>
  <dcterms:created xsi:type="dcterms:W3CDTF">2018-04-18T22:28:00Z</dcterms:created>
  <dcterms:modified xsi:type="dcterms:W3CDTF">2018-04-19T19:41:00Z</dcterms:modified>
  <cp:contentStatus/>
</cp:coreProperties>
</file>